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65F1" w14:textId="00D9DBAF" w:rsidR="00FA3E9D" w:rsidRDefault="00FA3E9D" w:rsidP="00963545">
      <w:pPr>
        <w:spacing w:after="12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4400" w:type="dxa"/>
        <w:tblInd w:w="2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0"/>
      </w:tblGrid>
      <w:tr w:rsidR="00C10F26" w:rsidRPr="00825BC3" w14:paraId="5F466428" w14:textId="77777777" w:rsidTr="2159E9DD">
        <w:trPr>
          <w:cantSplit/>
          <w:trHeight w:val="1545"/>
        </w:trPr>
        <w:tc>
          <w:tcPr>
            <w:tcW w:w="14400" w:type="dxa"/>
            <w:shd w:val="clear" w:color="auto" w:fill="E0E0E0"/>
          </w:tcPr>
          <w:p w14:paraId="57BE7940" w14:textId="0E112F76" w:rsidR="00C10F26" w:rsidRDefault="00C10F26" w:rsidP="2159E9DD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2159E9DD">
              <w:rPr>
                <w:rFonts w:ascii="Arial" w:hAnsi="Arial" w:cs="Arial"/>
                <w:b/>
                <w:bCs/>
                <w:sz w:val="20"/>
                <w:szCs w:val="20"/>
              </w:rPr>
              <w:t>Project Description:</w:t>
            </w:r>
            <w:r w:rsidR="00005D49" w:rsidRPr="2159E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6392706F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As the DLL Communications Campaign enters its f</w:t>
            </w:r>
            <w:r w:rsidR="42A630A3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ourth year</w:t>
            </w:r>
            <w:r w:rsidR="6392706F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of implementation, evaluating the impact and effectiveness of the DLL Communications Campaign is both timely and strategic as First 5 LA advances its multilingualism agenda under the new Strategic Plan.  The </w:t>
            </w:r>
            <w:r w:rsidR="56D813C2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project</w:t>
            </w:r>
            <w:r w:rsidR="25CB61A7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outcomes</w:t>
            </w:r>
            <w:r w:rsidR="0E53DE48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will include</w:t>
            </w:r>
            <w:r w:rsidR="327A9DBE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an evaluation of the DLL Communications Campaign strategies and activities spanning FY </w:t>
            </w:r>
            <w:proofErr w:type="gramStart"/>
            <w:r w:rsidR="327A9DBE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2022-2026, </w:t>
            </w:r>
            <w:r w:rsidR="1F997728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and</w:t>
            </w:r>
            <w:proofErr w:type="gramEnd"/>
            <w:r w:rsidR="1F997728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assessing </w:t>
            </w:r>
            <w:r w:rsidR="327A9DBE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for message reach and resonance across the six target audiences and secondary audiences, to determine our success in reaching one or more of the identified campaign objectives.</w:t>
            </w:r>
            <w:r w:rsidR="77F91965"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 </w:t>
            </w:r>
            <w:r w:rsidR="77F91965" w:rsidRPr="2159E9DD">
              <w:rPr>
                <w:rFonts w:ascii="Arial" w:eastAsia="Arial" w:hAnsi="Arial" w:cs="Arial"/>
                <w:sz w:val="21"/>
                <w:szCs w:val="21"/>
              </w:rPr>
              <w:t xml:space="preserve">The campaign objectives </w:t>
            </w:r>
            <w:r w:rsidR="3A3312D8" w:rsidRPr="2159E9DD">
              <w:rPr>
                <w:rFonts w:ascii="Arial" w:eastAsia="Arial" w:hAnsi="Arial" w:cs="Arial"/>
                <w:sz w:val="21"/>
                <w:szCs w:val="21"/>
              </w:rPr>
              <w:t>aim</w:t>
            </w:r>
            <w:r w:rsidR="77F91965" w:rsidRPr="2159E9DD">
              <w:rPr>
                <w:rFonts w:ascii="Arial" w:eastAsia="Arial" w:hAnsi="Arial" w:cs="Arial"/>
                <w:sz w:val="21"/>
                <w:szCs w:val="21"/>
              </w:rPr>
              <w:t xml:space="preserve"> to raise awareness of the benefits of multilingualism at home and in early learning settings, while boosting confidence in multilingual children by celebrating bilingualism as a “superpower.” It seeks to address discrimination against multilingualism and dispel myths that may discourage home language use, and to support and reinforce the broader efforts of the QSLA DLL Initiative.</w:t>
            </w:r>
          </w:p>
          <w:p w14:paraId="6CED1B8A" w14:textId="2B413F7B" w:rsidR="00C10F26" w:rsidRDefault="621ACB97" w:rsidP="2159E9DD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2159E9DD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. </w:t>
            </w:r>
          </w:p>
        </w:tc>
      </w:tr>
    </w:tbl>
    <w:p w14:paraId="53D897C1" w14:textId="77777777" w:rsidR="00C10F26" w:rsidRDefault="00C10F26" w:rsidP="00963545">
      <w:pPr>
        <w:spacing w:after="120"/>
        <w:rPr>
          <w:rFonts w:ascii="Arial" w:hAnsi="Arial" w:cs="Arial"/>
          <w:b/>
          <w:sz w:val="18"/>
          <w:szCs w:val="18"/>
        </w:rPr>
      </w:pPr>
    </w:p>
    <w:p w14:paraId="414BA433" w14:textId="5DD0E199" w:rsidR="16B2D2B6" w:rsidRDefault="16B2D2B6" w:rsidP="2488A408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2488A408">
        <w:rPr>
          <w:rFonts w:ascii="Arial" w:hAnsi="Arial" w:cs="Arial"/>
          <w:b/>
          <w:bCs/>
          <w:sz w:val="18"/>
          <w:szCs w:val="18"/>
        </w:rPr>
        <w:t xml:space="preserve">Agreement Number:  </w:t>
      </w:r>
    </w:p>
    <w:p w14:paraId="03B8C1BC" w14:textId="7F84B881" w:rsidR="16B2D2B6" w:rsidRDefault="16B2D2B6" w:rsidP="2488A408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2488A408">
        <w:rPr>
          <w:rFonts w:ascii="Arial" w:hAnsi="Arial" w:cs="Arial"/>
          <w:b/>
          <w:bCs/>
          <w:sz w:val="18"/>
          <w:szCs w:val="18"/>
        </w:rPr>
        <w:t xml:space="preserve">Agency Name: </w:t>
      </w:r>
    </w:p>
    <w:p w14:paraId="1BDB46A9" w14:textId="702E55AD" w:rsidR="16B2D2B6" w:rsidRPr="00E117C1" w:rsidRDefault="16B2D2B6" w:rsidP="2488A408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E117C1">
        <w:rPr>
          <w:rFonts w:ascii="Arial" w:hAnsi="Arial" w:cs="Arial"/>
          <w:b/>
          <w:bCs/>
          <w:sz w:val="18"/>
          <w:szCs w:val="18"/>
        </w:rPr>
        <w:t xml:space="preserve">Project Name: DLL Communications Campaign Evaluation </w:t>
      </w:r>
    </w:p>
    <w:p w14:paraId="30D93531" w14:textId="1EF087F1" w:rsidR="16B2D2B6" w:rsidRPr="00E117C1" w:rsidRDefault="16B2D2B6" w:rsidP="2488A408">
      <w:pPr>
        <w:spacing w:after="120"/>
        <w:rPr>
          <w:rFonts w:ascii="Arial" w:hAnsi="Arial" w:cs="Arial"/>
          <w:b/>
          <w:sz w:val="18"/>
          <w:szCs w:val="18"/>
        </w:rPr>
      </w:pPr>
      <w:r w:rsidRPr="00E117C1">
        <w:rPr>
          <w:rFonts w:ascii="Arial" w:hAnsi="Arial" w:cs="Arial"/>
          <w:b/>
          <w:sz w:val="18"/>
          <w:szCs w:val="18"/>
        </w:rPr>
        <w:t xml:space="preserve">Project Length: </w:t>
      </w:r>
      <w:r w:rsidR="307E28F8" w:rsidRPr="00E117C1">
        <w:rPr>
          <w:rFonts w:ascii="Arial" w:hAnsi="Arial" w:cs="Arial"/>
          <w:b/>
          <w:bCs/>
          <w:sz w:val="18"/>
          <w:szCs w:val="18"/>
        </w:rPr>
        <w:t>Ten</w:t>
      </w:r>
      <w:r w:rsidRPr="00E117C1">
        <w:rPr>
          <w:rFonts w:ascii="Arial" w:hAnsi="Arial" w:cs="Arial"/>
          <w:b/>
          <w:bCs/>
          <w:sz w:val="18"/>
          <w:szCs w:val="18"/>
        </w:rPr>
        <w:t xml:space="preserve"> (</w:t>
      </w:r>
      <w:r w:rsidR="1922E919" w:rsidRPr="00E117C1">
        <w:rPr>
          <w:rFonts w:ascii="Arial" w:hAnsi="Arial" w:cs="Arial"/>
          <w:b/>
          <w:bCs/>
          <w:sz w:val="18"/>
          <w:szCs w:val="18"/>
        </w:rPr>
        <w:t>10</w:t>
      </w:r>
      <w:r w:rsidRPr="00E117C1">
        <w:rPr>
          <w:rFonts w:ascii="Arial" w:hAnsi="Arial" w:cs="Arial"/>
          <w:b/>
          <w:sz w:val="18"/>
          <w:szCs w:val="18"/>
        </w:rPr>
        <w:t>) months</w:t>
      </w:r>
      <w:r w:rsidRPr="00E117C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389660F" w14:textId="0D4FE98A" w:rsidR="00FA3E9D" w:rsidRDefault="16B2D2B6" w:rsidP="00963545">
      <w:pPr>
        <w:spacing w:after="120"/>
        <w:rPr>
          <w:rFonts w:ascii="Arial" w:hAnsi="Arial" w:cs="Arial"/>
          <w:b/>
          <w:sz w:val="18"/>
          <w:szCs w:val="18"/>
        </w:rPr>
      </w:pPr>
      <w:r w:rsidRPr="00E117C1">
        <w:rPr>
          <w:rFonts w:ascii="Arial" w:hAnsi="Arial" w:cs="Arial"/>
          <w:b/>
          <w:sz w:val="18"/>
          <w:szCs w:val="18"/>
        </w:rPr>
        <w:t>Agreement Period:</w:t>
      </w:r>
      <w:r w:rsidRPr="00C90763">
        <w:rPr>
          <w:rFonts w:ascii="Arial" w:hAnsi="Arial" w:cs="Arial"/>
          <w:b/>
          <w:sz w:val="18"/>
          <w:szCs w:val="18"/>
        </w:rPr>
        <w:t xml:space="preserve">  February </w:t>
      </w:r>
      <w:r w:rsidRPr="00C90763">
        <w:rPr>
          <w:rFonts w:ascii="Arial" w:hAnsi="Arial" w:cs="Arial"/>
          <w:b/>
          <w:bCs/>
          <w:sz w:val="18"/>
          <w:szCs w:val="18"/>
        </w:rPr>
        <w:t>1</w:t>
      </w:r>
      <w:r w:rsidR="00C90763" w:rsidRPr="00C90763">
        <w:rPr>
          <w:rFonts w:ascii="Arial" w:hAnsi="Arial" w:cs="Arial"/>
          <w:b/>
          <w:bCs/>
          <w:sz w:val="18"/>
          <w:szCs w:val="18"/>
        </w:rPr>
        <w:t>3</w:t>
      </w:r>
      <w:r w:rsidRPr="00C90763">
        <w:rPr>
          <w:rFonts w:ascii="Arial" w:hAnsi="Arial" w:cs="Arial"/>
          <w:b/>
          <w:sz w:val="18"/>
          <w:szCs w:val="18"/>
        </w:rPr>
        <w:t xml:space="preserve">, 2026 – </w:t>
      </w:r>
      <w:r w:rsidR="199660AD" w:rsidRPr="00C90763">
        <w:rPr>
          <w:rFonts w:ascii="Arial" w:hAnsi="Arial" w:cs="Arial"/>
          <w:b/>
          <w:bCs/>
          <w:sz w:val="18"/>
          <w:szCs w:val="18"/>
        </w:rPr>
        <w:t>December 31</w:t>
      </w:r>
      <w:r w:rsidRPr="00C90763">
        <w:rPr>
          <w:rFonts w:ascii="Arial" w:hAnsi="Arial" w:cs="Arial"/>
          <w:b/>
          <w:sz w:val="18"/>
          <w:szCs w:val="18"/>
        </w:rPr>
        <w:t>, 2026</w:t>
      </w:r>
      <w:r w:rsidRPr="00E117C1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TableGrid"/>
        <w:tblW w:w="1440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23"/>
        <w:gridCol w:w="4032"/>
        <w:gridCol w:w="2923"/>
        <w:gridCol w:w="2297"/>
        <w:gridCol w:w="2230"/>
      </w:tblGrid>
      <w:tr w:rsidR="007B77F5" w14:paraId="43896624" w14:textId="77777777" w:rsidTr="161A208A">
        <w:trPr>
          <w:tblHeader/>
        </w:trPr>
        <w:tc>
          <w:tcPr>
            <w:tcW w:w="2923" w:type="dxa"/>
            <w:shd w:val="clear" w:color="auto" w:fill="E0E0E0"/>
          </w:tcPr>
          <w:p w14:paraId="43896610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61E9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  <w:p w14:paraId="43896611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96612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who, what,</w:t>
            </w:r>
            <w:r w:rsidRPr="001E4316">
              <w:rPr>
                <w:rFonts w:ascii="Arial" w:hAnsi="Arial" w:cs="Arial"/>
                <w:sz w:val="18"/>
                <w:szCs w:val="18"/>
              </w:rPr>
              <w:t xml:space="preserve"> when, where,</w:t>
            </w:r>
            <w:r>
              <w:rPr>
                <w:rFonts w:ascii="Arial" w:hAnsi="Arial" w:cs="Arial"/>
                <w:sz w:val="18"/>
                <w:szCs w:val="18"/>
              </w:rPr>
              <w:t xml:space="preserve"> how</w:t>
            </w:r>
            <w:r w:rsidRPr="001E4316">
              <w:rPr>
                <w:rFonts w:ascii="Arial" w:hAnsi="Arial" w:cs="Arial"/>
                <w:sz w:val="18"/>
                <w:szCs w:val="18"/>
              </w:rPr>
              <w:t xml:space="preserve"> and how much for each objective.</w:t>
            </w:r>
          </w:p>
        </w:tc>
        <w:tc>
          <w:tcPr>
            <w:tcW w:w="4032" w:type="dxa"/>
            <w:shd w:val="clear" w:color="auto" w:fill="E0E0E0"/>
          </w:tcPr>
          <w:p w14:paraId="43896613" w14:textId="77777777" w:rsidR="007B77F5" w:rsidRPr="00C206D7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6D7">
              <w:rPr>
                <w:rFonts w:ascii="Arial" w:hAnsi="Arial" w:cs="Arial"/>
                <w:b/>
                <w:sz w:val="20"/>
                <w:szCs w:val="20"/>
              </w:rPr>
              <w:t>Activities and Subtasks</w:t>
            </w:r>
          </w:p>
          <w:p w14:paraId="43896614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15" w14:textId="77777777" w:rsidR="007B77F5" w:rsidRPr="00BE559A" w:rsidRDefault="007B77F5" w:rsidP="00BE55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5F1">
              <w:rPr>
                <w:rFonts w:ascii="Arial" w:hAnsi="Arial" w:cs="Arial"/>
                <w:sz w:val="18"/>
                <w:szCs w:val="18"/>
              </w:rPr>
              <w:t>Indicate the activities and subtasks leading to the fulfillment of the ob</w:t>
            </w:r>
            <w:r>
              <w:rPr>
                <w:rFonts w:ascii="Arial" w:hAnsi="Arial" w:cs="Arial"/>
                <w:sz w:val="18"/>
                <w:szCs w:val="18"/>
              </w:rPr>
              <w:t>jective. Include benchmarks or milestones</w:t>
            </w:r>
            <w:r w:rsidRPr="00E705F1">
              <w:rPr>
                <w:rFonts w:ascii="Arial" w:hAnsi="Arial" w:cs="Arial"/>
                <w:sz w:val="18"/>
                <w:szCs w:val="18"/>
              </w:rPr>
              <w:t xml:space="preserve"> in chronological order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705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705F1">
              <w:rPr>
                <w:rFonts w:ascii="Arial" w:hAnsi="Arial" w:cs="Arial"/>
                <w:sz w:val="18"/>
                <w:szCs w:val="18"/>
              </w:rPr>
              <w:t xml:space="preserve">nclude the appropriate quantity or frequency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E705F1">
              <w:rPr>
                <w:rFonts w:ascii="Arial" w:hAnsi="Arial" w:cs="Arial"/>
                <w:sz w:val="18"/>
                <w:szCs w:val="18"/>
              </w:rPr>
              <w:t>associated activities or subtask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</w:p>
        </w:tc>
        <w:tc>
          <w:tcPr>
            <w:tcW w:w="2923" w:type="dxa"/>
            <w:shd w:val="clear" w:color="auto" w:fill="E0E0E0"/>
          </w:tcPr>
          <w:p w14:paraId="43896616" w14:textId="77777777" w:rsidR="007B77F5" w:rsidRPr="00C206D7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6D7">
              <w:rPr>
                <w:rFonts w:ascii="Arial" w:hAnsi="Arial" w:cs="Arial"/>
                <w:b/>
                <w:sz w:val="20"/>
                <w:szCs w:val="20"/>
              </w:rPr>
              <w:t>Staff Assignment</w:t>
            </w:r>
          </w:p>
          <w:p w14:paraId="43896617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18" w14:textId="77777777" w:rsidR="007B77F5" w:rsidRPr="00AF5942" w:rsidRDefault="007B77F5" w:rsidP="007B7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6D7">
              <w:rPr>
                <w:rFonts w:ascii="Arial" w:hAnsi="Arial" w:cs="Arial"/>
                <w:sz w:val="18"/>
                <w:szCs w:val="18"/>
              </w:rPr>
              <w:t>Indicate staff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206D7">
              <w:rPr>
                <w:rFonts w:ascii="Arial" w:hAnsi="Arial" w:cs="Arial"/>
                <w:sz w:val="18"/>
                <w:szCs w:val="18"/>
              </w:rPr>
              <w:t xml:space="preserve"> consultant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206D7">
              <w:rPr>
                <w:rFonts w:ascii="Arial" w:hAnsi="Arial" w:cs="Arial"/>
                <w:sz w:val="18"/>
                <w:szCs w:val="18"/>
              </w:rPr>
              <w:t xml:space="preserve"> or subcontractor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C206D7">
              <w:rPr>
                <w:rFonts w:ascii="Arial" w:hAnsi="Arial" w:cs="Arial"/>
                <w:sz w:val="18"/>
                <w:szCs w:val="18"/>
              </w:rPr>
              <w:t>responsible for the respective activity or subtask.</w:t>
            </w:r>
          </w:p>
        </w:tc>
        <w:tc>
          <w:tcPr>
            <w:tcW w:w="2297" w:type="dxa"/>
            <w:shd w:val="clear" w:color="auto" w:fill="E0E0E0"/>
          </w:tcPr>
          <w:p w14:paraId="43896619" w14:textId="77777777" w:rsidR="007B77F5" w:rsidRPr="00537D55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D55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  <w:p w14:paraId="4389661A" w14:textId="77777777" w:rsidR="007B77F5" w:rsidRDefault="007B77F5" w:rsidP="007B7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89661B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Indicate start and end period.</w:t>
            </w:r>
          </w:p>
          <w:p w14:paraId="4389661C" w14:textId="77777777" w:rsidR="007B77F5" w:rsidRDefault="007B77F5" w:rsidP="007B77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1D" w14:textId="77777777" w:rsidR="007B77F5" w:rsidRDefault="007B77F5" w:rsidP="007B77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1E" w14:textId="77777777" w:rsidR="007B77F5" w:rsidRPr="00AF5942" w:rsidRDefault="007B77F5" w:rsidP="007B77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E0E0E0"/>
          </w:tcPr>
          <w:p w14:paraId="4389661F" w14:textId="77777777" w:rsidR="007B77F5" w:rsidRPr="00C206D7" w:rsidRDefault="007B77F5" w:rsidP="007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6D7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</w:p>
          <w:p w14:paraId="43896620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21" w14:textId="07AB76E2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F69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dicate</w:t>
            </w:r>
            <w:r w:rsidRPr="00557F69">
              <w:rPr>
                <w:rFonts w:ascii="Arial" w:hAnsi="Arial" w:cs="Arial"/>
                <w:sz w:val="18"/>
                <w:szCs w:val="18"/>
              </w:rPr>
              <w:t xml:space="preserve"> Date Due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3896622" w14:textId="77777777" w:rsidR="007B77F5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896623" w14:textId="77777777" w:rsidR="007B77F5" w:rsidRPr="00557F69" w:rsidRDefault="007B77F5" w:rsidP="007B7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14:paraId="4389662A" w14:textId="77777777" w:rsidTr="161A208A">
        <w:tc>
          <w:tcPr>
            <w:tcW w:w="2923" w:type="dxa"/>
          </w:tcPr>
          <w:p w14:paraId="15B386A5" w14:textId="2F412718" w:rsidR="005A26D9" w:rsidRPr="00886A87" w:rsidRDefault="005A26D9" w:rsidP="161A20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896625" w14:textId="36F25E97" w:rsidR="005A26D9" w:rsidRPr="00886A87" w:rsidRDefault="005A26D9" w:rsidP="161A20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</w:tcPr>
          <w:p w14:paraId="43896626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27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28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29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72C" w14:paraId="43896632" w14:textId="77777777" w:rsidTr="161A208A">
        <w:tc>
          <w:tcPr>
            <w:tcW w:w="2923" w:type="dxa"/>
          </w:tcPr>
          <w:p w14:paraId="4389662B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</w:tcPr>
          <w:p w14:paraId="4389662C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2D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2E" w14:textId="77777777" w:rsidR="00D0572C" w:rsidRPr="00FF20FD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2F" w14:textId="77777777" w:rsidR="00D0572C" w:rsidRDefault="00D0572C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0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1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14:paraId="4389663A" w14:textId="77777777" w:rsidTr="161A208A">
        <w:tc>
          <w:tcPr>
            <w:tcW w:w="2923" w:type="dxa"/>
            <w:tcBorders>
              <w:bottom w:val="single" w:sz="4" w:space="0" w:color="auto"/>
            </w:tcBorders>
          </w:tcPr>
          <w:p w14:paraId="43896633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43896634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43896635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3896636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43896637" w14:textId="77777777" w:rsid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8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39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:rsidRPr="00FF20FD" w14:paraId="43896642" w14:textId="77777777" w:rsidTr="161A208A">
        <w:tblPrEx>
          <w:tblCellMar>
            <w:left w:w="108" w:type="dxa"/>
            <w:right w:w="108" w:type="dxa"/>
          </w:tblCellMar>
        </w:tblPrEx>
        <w:tc>
          <w:tcPr>
            <w:tcW w:w="2923" w:type="dxa"/>
          </w:tcPr>
          <w:p w14:paraId="4389663B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</w:tcPr>
          <w:p w14:paraId="4389663C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3D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3E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3F" w14:textId="77777777" w:rsid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0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1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0FD" w:rsidRPr="00FF20FD" w14:paraId="4389664A" w14:textId="77777777" w:rsidTr="161A208A">
        <w:tblPrEx>
          <w:tblCellMar>
            <w:left w:w="108" w:type="dxa"/>
            <w:right w:w="108" w:type="dxa"/>
          </w:tblCellMar>
        </w:tblPrEx>
        <w:tc>
          <w:tcPr>
            <w:tcW w:w="2923" w:type="dxa"/>
          </w:tcPr>
          <w:p w14:paraId="43896643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2" w:type="dxa"/>
          </w:tcPr>
          <w:p w14:paraId="43896644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23" w:type="dxa"/>
          </w:tcPr>
          <w:p w14:paraId="43896645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3896646" w14:textId="77777777" w:rsidR="00FF20FD" w:rsidRP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</w:tcPr>
          <w:p w14:paraId="43896647" w14:textId="77777777" w:rsidR="00FF20FD" w:rsidRDefault="00FF20FD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8" w14:textId="77777777" w:rsidR="00D74EC2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96649" w14:textId="77777777" w:rsidR="00D74EC2" w:rsidRPr="00FF20FD" w:rsidRDefault="00D74EC2" w:rsidP="00FF20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896653" w14:textId="77777777" w:rsidR="00963545" w:rsidRPr="0091324C" w:rsidRDefault="00963545">
      <w:pPr>
        <w:rPr>
          <w:rFonts w:ascii="Arial" w:hAnsi="Arial" w:cs="Arial"/>
          <w:b/>
          <w:sz w:val="20"/>
          <w:szCs w:val="20"/>
        </w:rPr>
      </w:pPr>
    </w:p>
    <w:sectPr w:rsidR="00963545" w:rsidRPr="0091324C" w:rsidSect="000036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656" w:right="720" w:bottom="720" w:left="720" w:header="36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6AA0" w14:textId="77777777" w:rsidR="00BA606E" w:rsidRDefault="00BA606E">
      <w:r>
        <w:separator/>
      </w:r>
    </w:p>
  </w:endnote>
  <w:endnote w:type="continuationSeparator" w:id="0">
    <w:p w14:paraId="566934D9" w14:textId="77777777" w:rsidR="00BA606E" w:rsidRDefault="00BA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1EDB" w14:textId="77777777" w:rsidR="0005377D" w:rsidRDefault="00053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665B" w14:textId="77777777" w:rsidR="00167E9E" w:rsidRDefault="00167E9E" w:rsidP="00BE559A">
    <w:pPr>
      <w:pStyle w:val="Footer"/>
      <w:jc w:val="center"/>
      <w:rPr>
        <w:rStyle w:val="PageNumber"/>
      </w:rPr>
    </w:pPr>
  </w:p>
  <w:p w14:paraId="4389665C" w14:textId="77777777" w:rsidR="00167E9E" w:rsidRDefault="00167E9E" w:rsidP="00BE559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51E8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0510" w14:textId="77777777" w:rsidR="0005377D" w:rsidRDefault="00053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9A72" w14:textId="77777777" w:rsidR="00BA606E" w:rsidRDefault="00BA606E">
      <w:r>
        <w:separator/>
      </w:r>
    </w:p>
  </w:footnote>
  <w:footnote w:type="continuationSeparator" w:id="0">
    <w:p w14:paraId="5B738A6B" w14:textId="77777777" w:rsidR="00BA606E" w:rsidRDefault="00BA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FABE" w14:textId="77777777" w:rsidR="0005377D" w:rsidRDefault="00053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6659" w14:textId="075F8B5B" w:rsidR="00A600C2" w:rsidRPr="00A600C2" w:rsidRDefault="161A208A" w:rsidP="00594CA6">
    <w:pPr>
      <w:pStyle w:val="Header"/>
      <w:jc w:val="center"/>
      <w:rPr>
        <w:rFonts w:ascii="Arial" w:hAnsi="Arial"/>
        <w:b/>
        <w:sz w:val="28"/>
        <w:szCs w:val="28"/>
      </w:rPr>
    </w:pPr>
    <w:r>
      <w:rPr>
        <w:noProof/>
      </w:rPr>
      <w:drawing>
        <wp:inline distT="0" distB="0" distL="0" distR="0" wp14:anchorId="7F73C97F" wp14:editId="1852D4DC">
          <wp:extent cx="1078992" cy="69494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9665A" w14:textId="4A37C0D5" w:rsidR="00594CA6" w:rsidRDefault="008619D9" w:rsidP="00594CA6">
    <w:pPr>
      <w:pStyle w:val="Header"/>
      <w:jc w:val="center"/>
      <w:rPr>
        <w:rFonts w:ascii="Arial" w:hAnsi="Arial"/>
        <w:b/>
        <w:sz w:val="28"/>
        <w:szCs w:val="28"/>
      </w:rPr>
    </w:pPr>
    <w:r w:rsidRPr="22B21DEF">
      <w:rPr>
        <w:rFonts w:ascii="Arial" w:hAnsi="Arial"/>
        <w:b/>
        <w:sz w:val="28"/>
        <w:szCs w:val="28"/>
      </w:rPr>
      <w:t xml:space="preserve">APPENDIX </w:t>
    </w:r>
    <w:r w:rsidR="22B21DEF" w:rsidRPr="22B21DEF">
      <w:rPr>
        <w:rFonts w:ascii="Arial" w:hAnsi="Arial"/>
        <w:b/>
        <w:bCs/>
        <w:sz w:val="28"/>
        <w:szCs w:val="28"/>
      </w:rPr>
      <w:t>G</w:t>
    </w:r>
    <w:r w:rsidR="002B0048">
      <w:rPr>
        <w:rFonts w:ascii="Arial" w:hAnsi="Arial"/>
        <w:b/>
        <w:sz w:val="28"/>
        <w:szCs w:val="28"/>
      </w:rPr>
      <w:t xml:space="preserve"> –</w:t>
    </w:r>
    <w:r>
      <w:rPr>
        <w:rFonts w:ascii="Arial" w:hAnsi="Arial"/>
        <w:b/>
        <w:sz w:val="28"/>
        <w:szCs w:val="28"/>
      </w:rPr>
      <w:t xml:space="preserve"> PROPOSED</w:t>
    </w:r>
    <w:r w:rsidR="002B0048">
      <w:rPr>
        <w:rFonts w:ascii="Arial" w:hAnsi="Arial"/>
        <w:b/>
        <w:sz w:val="28"/>
        <w:szCs w:val="28"/>
      </w:rPr>
      <w:t xml:space="preserve"> SCOPE OF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71BE" w14:textId="77777777" w:rsidR="0005377D" w:rsidRDefault="00053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76B8B"/>
    <w:multiLevelType w:val="hybridMultilevel"/>
    <w:tmpl w:val="1262A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5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20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S1MDYxNDYwszA0MjBT0lEKTi0uzszPAykwqgUA8dyopCwAAAA="/>
  </w:docVars>
  <w:rsids>
    <w:rsidRoot w:val="00AD79BA"/>
    <w:rsid w:val="0000367F"/>
    <w:rsid w:val="00005D49"/>
    <w:rsid w:val="000218C9"/>
    <w:rsid w:val="0005377D"/>
    <w:rsid w:val="00076A79"/>
    <w:rsid w:val="00090A81"/>
    <w:rsid w:val="000C5AAD"/>
    <w:rsid w:val="000C79FB"/>
    <w:rsid w:val="00112B39"/>
    <w:rsid w:val="0011514F"/>
    <w:rsid w:val="00167E9E"/>
    <w:rsid w:val="0017284B"/>
    <w:rsid w:val="00180622"/>
    <w:rsid w:val="001876C4"/>
    <w:rsid w:val="001A3C4C"/>
    <w:rsid w:val="001A7988"/>
    <w:rsid w:val="00212D75"/>
    <w:rsid w:val="00216BBA"/>
    <w:rsid w:val="00225084"/>
    <w:rsid w:val="0024647E"/>
    <w:rsid w:val="00296797"/>
    <w:rsid w:val="002A2466"/>
    <w:rsid w:val="002B0048"/>
    <w:rsid w:val="002C0286"/>
    <w:rsid w:val="002E6D6D"/>
    <w:rsid w:val="003242F3"/>
    <w:rsid w:val="00345161"/>
    <w:rsid w:val="003830B1"/>
    <w:rsid w:val="003910D2"/>
    <w:rsid w:val="003E11AA"/>
    <w:rsid w:val="003F6A10"/>
    <w:rsid w:val="00440B67"/>
    <w:rsid w:val="00466B21"/>
    <w:rsid w:val="004728EE"/>
    <w:rsid w:val="004741D6"/>
    <w:rsid w:val="00490FEF"/>
    <w:rsid w:val="00500DFD"/>
    <w:rsid w:val="005051E8"/>
    <w:rsid w:val="005446AF"/>
    <w:rsid w:val="005654BB"/>
    <w:rsid w:val="005743EC"/>
    <w:rsid w:val="00594CA6"/>
    <w:rsid w:val="005A26D9"/>
    <w:rsid w:val="005A493B"/>
    <w:rsid w:val="005B1ECC"/>
    <w:rsid w:val="005F6FCE"/>
    <w:rsid w:val="0062725A"/>
    <w:rsid w:val="00634C6A"/>
    <w:rsid w:val="0066765D"/>
    <w:rsid w:val="00675900"/>
    <w:rsid w:val="006914F5"/>
    <w:rsid w:val="00730E3B"/>
    <w:rsid w:val="007315BE"/>
    <w:rsid w:val="0075DC77"/>
    <w:rsid w:val="00762520"/>
    <w:rsid w:val="00784556"/>
    <w:rsid w:val="007B061F"/>
    <w:rsid w:val="007B77F5"/>
    <w:rsid w:val="007C0A68"/>
    <w:rsid w:val="007C119E"/>
    <w:rsid w:val="00833193"/>
    <w:rsid w:val="008619D9"/>
    <w:rsid w:val="00876E9C"/>
    <w:rsid w:val="00886A87"/>
    <w:rsid w:val="00891A29"/>
    <w:rsid w:val="008A7ACF"/>
    <w:rsid w:val="008D6A1C"/>
    <w:rsid w:val="008F0779"/>
    <w:rsid w:val="0090160E"/>
    <w:rsid w:val="0091324C"/>
    <w:rsid w:val="009227E9"/>
    <w:rsid w:val="00963545"/>
    <w:rsid w:val="009727C1"/>
    <w:rsid w:val="009C1DF7"/>
    <w:rsid w:val="009E4BD6"/>
    <w:rsid w:val="00A41746"/>
    <w:rsid w:val="00A466B5"/>
    <w:rsid w:val="00A52A4F"/>
    <w:rsid w:val="00A600C2"/>
    <w:rsid w:val="00A715EC"/>
    <w:rsid w:val="00A83C1F"/>
    <w:rsid w:val="00A91D4C"/>
    <w:rsid w:val="00AD1E69"/>
    <w:rsid w:val="00AD79BA"/>
    <w:rsid w:val="00AE3744"/>
    <w:rsid w:val="00B0430E"/>
    <w:rsid w:val="00B07384"/>
    <w:rsid w:val="00B16896"/>
    <w:rsid w:val="00B31E99"/>
    <w:rsid w:val="00B52CDF"/>
    <w:rsid w:val="00B57110"/>
    <w:rsid w:val="00B94AC3"/>
    <w:rsid w:val="00BA606E"/>
    <w:rsid w:val="00BB2250"/>
    <w:rsid w:val="00BC1C6C"/>
    <w:rsid w:val="00BE559A"/>
    <w:rsid w:val="00C10F26"/>
    <w:rsid w:val="00C5529E"/>
    <w:rsid w:val="00C70B17"/>
    <w:rsid w:val="00C81D61"/>
    <w:rsid w:val="00C90763"/>
    <w:rsid w:val="00CF0E0E"/>
    <w:rsid w:val="00D0572C"/>
    <w:rsid w:val="00D14C45"/>
    <w:rsid w:val="00D20B73"/>
    <w:rsid w:val="00D31D27"/>
    <w:rsid w:val="00D411C3"/>
    <w:rsid w:val="00D74EC2"/>
    <w:rsid w:val="00DD0346"/>
    <w:rsid w:val="00E117C1"/>
    <w:rsid w:val="00E320A9"/>
    <w:rsid w:val="00E57211"/>
    <w:rsid w:val="00E748C1"/>
    <w:rsid w:val="00EA442D"/>
    <w:rsid w:val="00EE5669"/>
    <w:rsid w:val="00F77155"/>
    <w:rsid w:val="00FA3E9D"/>
    <w:rsid w:val="00FB00C5"/>
    <w:rsid w:val="00FB27C3"/>
    <w:rsid w:val="00FC5624"/>
    <w:rsid w:val="00FF20FD"/>
    <w:rsid w:val="00FF2516"/>
    <w:rsid w:val="00FF7904"/>
    <w:rsid w:val="00FF7B8A"/>
    <w:rsid w:val="011D2285"/>
    <w:rsid w:val="05736221"/>
    <w:rsid w:val="05C518AE"/>
    <w:rsid w:val="06462EED"/>
    <w:rsid w:val="072AD308"/>
    <w:rsid w:val="093B2DDE"/>
    <w:rsid w:val="09C004C9"/>
    <w:rsid w:val="0ADFE7F3"/>
    <w:rsid w:val="0CE7EA3E"/>
    <w:rsid w:val="0E53DE48"/>
    <w:rsid w:val="122D033F"/>
    <w:rsid w:val="12D2282B"/>
    <w:rsid w:val="1528AF78"/>
    <w:rsid w:val="1580EA8D"/>
    <w:rsid w:val="161A208A"/>
    <w:rsid w:val="167D0181"/>
    <w:rsid w:val="16B2D2B6"/>
    <w:rsid w:val="16EFBC25"/>
    <w:rsid w:val="1922E919"/>
    <w:rsid w:val="199660AD"/>
    <w:rsid w:val="19B97D5D"/>
    <w:rsid w:val="1BD2BF02"/>
    <w:rsid w:val="1CA11E8B"/>
    <w:rsid w:val="1E5E8FFF"/>
    <w:rsid w:val="1E6980AD"/>
    <w:rsid w:val="1E797404"/>
    <w:rsid w:val="1F997728"/>
    <w:rsid w:val="1FA29606"/>
    <w:rsid w:val="203A5C23"/>
    <w:rsid w:val="209F0E2A"/>
    <w:rsid w:val="20F7C17C"/>
    <w:rsid w:val="21310E22"/>
    <w:rsid w:val="2159E9DD"/>
    <w:rsid w:val="2258311C"/>
    <w:rsid w:val="229ED370"/>
    <w:rsid w:val="22B21DEF"/>
    <w:rsid w:val="245A138F"/>
    <w:rsid w:val="2488A408"/>
    <w:rsid w:val="25CB61A7"/>
    <w:rsid w:val="25E44FA8"/>
    <w:rsid w:val="273C48B3"/>
    <w:rsid w:val="27D78303"/>
    <w:rsid w:val="29135FB6"/>
    <w:rsid w:val="2940C17B"/>
    <w:rsid w:val="2BE3823D"/>
    <w:rsid w:val="2D28D6C7"/>
    <w:rsid w:val="2EEDE36B"/>
    <w:rsid w:val="2F93DAA6"/>
    <w:rsid w:val="2F9BC052"/>
    <w:rsid w:val="303AF2B4"/>
    <w:rsid w:val="307E28F8"/>
    <w:rsid w:val="30C5AA29"/>
    <w:rsid w:val="324AB423"/>
    <w:rsid w:val="327A9DBE"/>
    <w:rsid w:val="33D08404"/>
    <w:rsid w:val="35C029B4"/>
    <w:rsid w:val="36262B02"/>
    <w:rsid w:val="37BCF4DB"/>
    <w:rsid w:val="3A3312D8"/>
    <w:rsid w:val="3A64582E"/>
    <w:rsid w:val="3B1025C2"/>
    <w:rsid w:val="3C7A71EB"/>
    <w:rsid w:val="3D085789"/>
    <w:rsid w:val="3EF1F538"/>
    <w:rsid w:val="3F7D580A"/>
    <w:rsid w:val="3FE91CA4"/>
    <w:rsid w:val="41B9A05A"/>
    <w:rsid w:val="42A630A3"/>
    <w:rsid w:val="43930447"/>
    <w:rsid w:val="470695AC"/>
    <w:rsid w:val="48296D74"/>
    <w:rsid w:val="50D92209"/>
    <w:rsid w:val="519CAA79"/>
    <w:rsid w:val="55FFB6F4"/>
    <w:rsid w:val="56D813C2"/>
    <w:rsid w:val="57E3A7B0"/>
    <w:rsid w:val="59012FDC"/>
    <w:rsid w:val="5CF41EBD"/>
    <w:rsid w:val="5D7784C3"/>
    <w:rsid w:val="5E16F161"/>
    <w:rsid w:val="5EB12113"/>
    <w:rsid w:val="621ACB97"/>
    <w:rsid w:val="629E246B"/>
    <w:rsid w:val="6392706F"/>
    <w:rsid w:val="65007922"/>
    <w:rsid w:val="65F042A5"/>
    <w:rsid w:val="67A2FFA6"/>
    <w:rsid w:val="67C666C3"/>
    <w:rsid w:val="6B9C01C0"/>
    <w:rsid w:val="6D19F512"/>
    <w:rsid w:val="6ECB4FF8"/>
    <w:rsid w:val="6ED38CF4"/>
    <w:rsid w:val="71FA222D"/>
    <w:rsid w:val="74C736BC"/>
    <w:rsid w:val="7522DD20"/>
    <w:rsid w:val="760C7DEE"/>
    <w:rsid w:val="77E93BAB"/>
    <w:rsid w:val="77F91965"/>
    <w:rsid w:val="7AC6231C"/>
    <w:rsid w:val="7B194EF8"/>
    <w:rsid w:val="7B93ABCD"/>
    <w:rsid w:val="7DAB4D84"/>
    <w:rsid w:val="7FF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38965F1"/>
  <w15:docId w15:val="{90C4732D-32ED-4888-B2D4-C3EAEABA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451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34516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963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locked/>
    <w:rsid w:val="007B77F5"/>
  </w:style>
  <w:style w:type="paragraph" w:styleId="Caption">
    <w:name w:val="caption"/>
    <w:basedOn w:val="Normal"/>
    <w:next w:val="Normal"/>
    <w:qFormat/>
    <w:locked/>
    <w:rsid w:val="00A83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locked/>
    <w:rsid w:val="000C7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9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E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8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8D6A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6A1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6A1C"/>
    <w:rPr>
      <w:b/>
      <w:bCs/>
    </w:rPr>
  </w:style>
  <w:style w:type="character" w:styleId="Mention">
    <w:name w:val="Mention"/>
    <w:basedOn w:val="DefaultParagraphFont"/>
    <w:uiPriority w:val="99"/>
    <w:unhideWhenUsed/>
    <w:rsid w:val="00E748C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4689666fb4a43958fc0929fe96cc292 xmlns="93fbbf7e-43de-4da2-92e8-18ff389eb4da">
      <Terms xmlns="http://schemas.microsoft.com/office/infopath/2007/PartnerControls"/>
    </c4689666fb4a43958fc0929fe96cc292>
    <b7e760e31211442492e737c5c386dca6 xmlns="93fbbf7e-43de-4da2-92e8-18ff389eb4da">
      <Terms xmlns="http://schemas.microsoft.com/office/infopath/2007/PartnerControls"/>
    </b7e760e31211442492e737c5c386dca6>
    <TaxCatchAll xmlns="93fbbf7e-43de-4da2-92e8-18ff389eb4da" xsi:nil="true"/>
    <ce9beac7aba44051a8ab3e5d59b1274e xmlns="93fbbf7e-43de-4da2-92e8-18ff389eb4da">
      <Terms xmlns="http://schemas.microsoft.com/office/infopath/2007/PartnerControls"/>
    </ce9beac7aba44051a8ab3e5d59b1274e>
    <lcf76f155ced4ddcb4097134ff3c332f xmlns="403c10fd-220d-467d-b2a0-c49b6f187d30">
      <Terms xmlns="http://schemas.microsoft.com/office/infopath/2007/PartnerControls"/>
    </lcf76f155ced4ddcb4097134ff3c332f>
    <Document_x0020_Type xmlns="403c10fd-220d-467d-b2a0-c49b6f187d30">ACR</Document_x0020_Type>
    <TaxKeywordTaxHTField xmlns="93fbbf7e-43de-4da2-92e8-18ff389eb4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0FE28834FC4794A11A77789AAA85" ma:contentTypeVersion="28" ma:contentTypeDescription="Create a new document." ma:contentTypeScope="" ma:versionID="2541ddd7c8eb2db0860a3f559b9dcabb">
  <xsd:schema xmlns:xsd="http://www.w3.org/2001/XMLSchema" xmlns:xs="http://www.w3.org/2001/XMLSchema" xmlns:p="http://schemas.microsoft.com/office/2006/metadata/properties" xmlns:ns2="403c10fd-220d-467d-b2a0-c49b6f187d30" xmlns:ns3="93fbbf7e-43de-4da2-92e8-18ff389eb4da" targetNamespace="http://schemas.microsoft.com/office/2006/metadata/properties" ma:root="true" ma:fieldsID="b52a1ad911b34d407c002818a5c1381f" ns2:_="" ns3:_="">
    <xsd:import namespace="403c10fd-220d-467d-b2a0-c49b6f187d30"/>
    <xsd:import namespace="93fbbf7e-43de-4da2-92e8-18ff389eb4d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ce9beac7aba44051a8ab3e5d59b1274e" minOccurs="0"/>
                <xsd:element ref="ns3:c4689666fb4a43958fc0929fe96cc292" minOccurs="0"/>
                <xsd:element ref="ns3:b7e760e31211442492e737c5c386dca6" minOccurs="0"/>
                <xsd:element ref="ns2:Document_x0020_Type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10fd-220d-467d-b2a0-c49b6f187d3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6" nillable="true" ma:displayName="Document Type" ma:default="ACR" ma:format="Dropdown" ma:internalName="Document_x0020_Type" ma:readOnly="false">
      <xsd:simpleType>
        <xsd:restriction base="dms:Choice">
          <xsd:enumeration value="ACR"/>
          <xsd:enumeration value="Performance Matrix"/>
          <xsd:enumeration value="Scope of Work"/>
          <xsd:enumeration value="Budget"/>
          <xsd:enumeration value="Budget Narrative"/>
          <xsd:enumeration value="Signature Authorization Form"/>
          <xsd:enumeration value="Articles of Incorporation"/>
          <xsd:enumeration value="Audit"/>
          <xsd:enumeration value="Agency Involvement in Litigation"/>
          <xsd:enumeration value="Contract"/>
          <xsd:enumeration value="Payment Schedule"/>
          <xsd:enumeration value="Insurance"/>
          <xsd:enumeration value="Business License"/>
          <xsd:enumeration value="By-Laws"/>
          <xsd:enumeration value="W-9"/>
          <xsd:enumeration value="Board Resolution"/>
          <xsd:enumeration value="Other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81430dc5-f31d-46e6-8534-577abdeaf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bf7e-43de-4da2-92e8-18ff389eb4d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ce9beac7aba44051a8ab3e5d59b1274e" ma:index="11" nillable="true" ma:taxonomy="true" ma:internalName="ce9beac7aba44051a8ab3e5d59b1274e" ma:taxonomyFieldName="Contract_x0020_Number" ma:displayName="Contract Number" ma:readOnly="false" ma:fieldId="{ce9beac7-aba4-4051-a8ab-3e5d59b1274e}" ma:taxonomyMulti="true" ma:sspId="81430dc5-f31d-46e6-8534-577abdeaf2dd" ma:termSetId="963fed56-4d52-4a00-b049-f76247d753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4689666fb4a43958fc0929fe96cc292" ma:index="13" nillable="true" ma:taxonomy="true" ma:internalName="c4689666fb4a43958fc0929fe96cc292" ma:taxonomyFieldName="Department_x0020_of_x0020_Record" ma:displayName="Department of Record" ma:indexed="true" ma:readOnly="false" ma:fieldId="{c4689666-fb4a-4395-8fc0-929fe96cc292}" ma:sspId="81430dc5-f31d-46e6-8534-577abdeaf2d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e760e31211442492e737c5c386dca6" ma:index="15" nillable="true" ma:taxonomy="true" ma:internalName="b7e760e31211442492e737c5c386dca6" ma:taxonomyFieldName="Fiscal_x0020_Year" ma:displayName="Fiscal Year" ma:readOnly="false" ma:fieldId="{b7e760e3-1211-4424-92e7-37c5c386dca6}" ma:sspId="81430dc5-f31d-46e6-8534-577abdeaf2dd" ma:termSetId="07ad10b0-d09f-4857-ac73-d4285054ff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48d9383-1c78-4c15-9129-88678ec15c06}" ma:internalName="TaxCatchAll" ma:showField="CatchAllData" ma:web="93fbbf7e-43de-4da2-92e8-18ff389eb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AF18C-3E6E-4A92-B292-5C1B7E55F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950DB-DA6D-404D-862F-353CE7655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D0B2F-B816-4CCD-B5BF-0D8E9DECF068}">
  <ds:schemaRefs>
    <ds:schemaRef ds:uri="http://purl.org/dc/terms/"/>
    <ds:schemaRef ds:uri="http://schemas.microsoft.com/office/2006/documentManagement/types"/>
    <ds:schemaRef ds:uri="http://purl.org/dc/elements/1.1/"/>
    <ds:schemaRef ds:uri="403c10fd-220d-467d-b2a0-c49b6f187d30"/>
    <ds:schemaRef ds:uri="http://www.w3.org/XML/1998/namespace"/>
    <ds:schemaRef ds:uri="http://schemas.microsoft.com/office/infopath/2007/PartnerControls"/>
    <ds:schemaRef ds:uri="93fbbf7e-43de-4da2-92e8-18ff389eb4da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9C0CE6-25B7-4DA8-99D2-63F53BC22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10fd-220d-467d-b2a0-c49b6f187d30"/>
    <ds:schemaRef ds:uri="93fbbf7e-43de-4da2-92e8-18ff389eb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1532</Characters>
  <Application>Microsoft Office Word</Application>
  <DocSecurity>0</DocSecurity>
  <Lines>85</Lines>
  <Paragraphs>20</Paragraphs>
  <ScaleCrop>false</ScaleCrop>
  <Company>First 5 LA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Number:</dc:title>
  <dc:creator>Rommel Hilario</dc:creator>
  <cp:lastModifiedBy>Kevin Proff</cp:lastModifiedBy>
  <cp:revision>13</cp:revision>
  <cp:lastPrinted>2012-02-17T19:40:00Z</cp:lastPrinted>
  <dcterms:created xsi:type="dcterms:W3CDTF">2025-10-08T16:46:00Z</dcterms:created>
  <dcterms:modified xsi:type="dcterms:W3CDTF">2025-11-13T23:38:00Z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0x010100A33D0FE28834FC4794A11A77789AAA85</vt:lpwstr>
  </property>
  <property fmtid="{D5CDD505-2E9C-101B-9397-08002B2CF9AE}" pid="3" name="Date Accessed">
    <vt:filetime>2014-02-28T20:37:00Z</vt:filetime>
  </property>
  <property fmtid="{D5CDD505-2E9C-101B-9397-08002B2CF9AE}" pid="4" name="Status">
    <vt:lpwstr>Online</vt:lpwstr>
  </property>
  <property fmtid="{D5CDD505-2E9C-101B-9397-08002B2CF9AE}" pid="5" name="F5LAInitiative">
    <vt:lpwstr/>
  </property>
  <property fmtid="{D5CDD505-2E9C-101B-9397-08002B2CF9AE}" pid="6" name="F5LAProjectName">
    <vt:lpwstr/>
  </property>
  <property fmtid="{D5CDD505-2E9C-101B-9397-08002B2CF9AE}" pid="7" name="F5LAContractNumber">
    <vt:lpwstr/>
  </property>
  <property fmtid="{D5CDD505-2E9C-101B-9397-08002B2CF9AE}" pid="8" name="F5LAFiscalYear">
    <vt:lpwstr/>
  </property>
  <property fmtid="{D5CDD505-2E9C-101B-9397-08002B2CF9AE}" pid="9" name="F5LADepartment">
    <vt:lpwstr/>
  </property>
  <property fmtid="{D5CDD505-2E9C-101B-9397-08002B2CF9AE}" pid="10" name="F5LADocumentType">
    <vt:lpwstr/>
  </property>
  <property fmtid="{D5CDD505-2E9C-101B-9397-08002B2CF9AE}" pid="11" name="Contract Number">
    <vt:lpwstr/>
  </property>
  <property fmtid="{D5CDD505-2E9C-101B-9397-08002B2CF9AE}" pid="12" name="Fiscal_x0020_Year">
    <vt:lpwstr/>
  </property>
  <property fmtid="{D5CDD505-2E9C-101B-9397-08002B2CF9AE}" pid="13" name="Department of Record">
    <vt:lpwstr/>
  </property>
  <property fmtid="{D5CDD505-2E9C-101B-9397-08002B2CF9AE}" pid="14" name="Fiscal Year">
    <vt:lpwstr/>
  </property>
  <property fmtid="{D5CDD505-2E9C-101B-9397-08002B2CF9AE}" pid="15" name="Department_x0020_of_x0020_Record">
    <vt:lpwstr/>
  </property>
  <property fmtid="{D5CDD505-2E9C-101B-9397-08002B2CF9AE}" pid="16" name="Contract_x0020_Number">
    <vt:lpwstr/>
  </property>
  <property fmtid="{D5CDD505-2E9C-101B-9397-08002B2CF9AE}" pid="17" name="GrammarlyDocumentId">
    <vt:lpwstr>4b417134-f3fd-4558-9064-a462d7c8b43d</vt:lpwstr>
  </property>
  <property fmtid="{D5CDD505-2E9C-101B-9397-08002B2CF9AE}" pid="18" name="TaxKeyword">
    <vt:lpwstr/>
  </property>
  <property fmtid="{D5CDD505-2E9C-101B-9397-08002B2CF9AE}" pid="19" name="MediaServiceImageTags">
    <vt:lpwstr/>
  </property>
</Properties>
</file>